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after="312" w:line="240" w:lineRule="auto"/>
        <w:ind w:left="210" w:leftChars="100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eastAsia="zh-CN"/>
        </w:rPr>
        <w:t>各合作单位人力资源部门负责同志：</w:t>
      </w:r>
    </w:p>
    <w:p>
      <w:pPr>
        <w:widowControl/>
        <w:spacing w:before="312" w:after="312" w:line="240" w:lineRule="auto"/>
        <w:ind w:left="210" w:leftChars="100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4"/>
          <w:szCs w:val="24"/>
          <w:lang w:val="en-US" w:eastAsia="zh-CN"/>
        </w:rPr>
        <w:t xml:space="preserve">   你好！人才培养质量和毕业生就业质量是学院的生存、发展的根本保障，用人单位跟踪调查，是毕业生就业质量调研的重要环节。请您在百忙之中，协助我院仔细阅读并认真填写以下调查问卷。谢谢多年来对我院就业工作的支持！</w:t>
      </w:r>
    </w:p>
    <w:p>
      <w:pPr>
        <w:widowControl/>
        <w:spacing w:before="312" w:after="312" w:line="360" w:lineRule="auto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河北旅游职业学院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用人单位调查问卷</w:t>
      </w:r>
    </w:p>
    <w:p>
      <w:pPr>
        <w:widowControl/>
        <w:spacing w:line="360" w:lineRule="auto"/>
        <w:rPr>
          <w:rFonts w:ascii="仿宋_GB2312" w:eastAsia="仿宋_GB2312"/>
          <w:b/>
          <w:bCs/>
          <w:color w:val="000000"/>
          <w:kern w:val="0"/>
          <w:sz w:val="24"/>
        </w:rPr>
      </w:pPr>
      <w:r>
        <w:rPr>
          <w:rFonts w:hint="eastAsia" w:ascii="仿宋_GB2312" w:eastAsia="仿宋_GB2312"/>
          <w:b/>
          <w:bCs/>
          <w:kern w:val="0"/>
          <w:sz w:val="24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b/>
          <w:bCs/>
          <w:kern w:val="0"/>
          <w:sz w:val="24"/>
        </w:rPr>
        <w:t>第一部分 单位基本信息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1．单位所在地：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  </w:t>
      </w:r>
      <w:r>
        <w:rPr>
          <w:rFonts w:hint="eastAsia" w:ascii="仿宋_GB2312" w:eastAsia="仿宋_GB2312"/>
          <w:kern w:val="0"/>
          <w:sz w:val="24"/>
        </w:rPr>
        <w:t>省、市、自治区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       </w:t>
      </w:r>
      <w:r>
        <w:rPr>
          <w:rFonts w:hint="eastAsia" w:ascii="仿宋_GB2312" w:eastAsia="仿宋_GB2312"/>
          <w:kern w:val="0"/>
          <w:sz w:val="24"/>
        </w:rPr>
        <w:t>市、县、区。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2．单位性质：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（1）机关  （2）科研设计单位  （3）高等教育单位  （4）中初教育单位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（5）医疗卫生单位  （6）其他事业单位  （7）国有企业  （8）三资企业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（9）大型民营企业  （10）中小微企业   （11）部队  （12）农村建制村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（13）城镇社区     （14）其他，请注明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3．单位所在行业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（1）农、林、牧、渔业  （2）采矿业  （3）制造业  （4）电力、热力、燃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气及水生产和供应业  （5）建筑业  （6）批发和零售业  （7）交通运输、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仓储和邮政业  （8）住宿和餐饮业  （9）信息传输、软件和信息技术服务业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（10）金融业  （11）房地产业  （12）租赁和商务服务业  （13）科学研究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和技术服务业  （14）水利、环境和公共设施管理业  （15）居民服务、修理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和其他服务业  （16）教育  （17）卫生和社会工作  （18）文化、体育和娱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乐业  （19）公共管理、社会保障和社会组织  （20）国际组织  （21）军队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（22）其他 </w:t>
      </w:r>
    </w:p>
    <w:p>
      <w:pPr>
        <w:widowControl/>
        <w:spacing w:line="360" w:lineRule="auto"/>
        <w:ind w:left="360" w:hanging="360"/>
        <w:jc w:val="left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4．单位现有规模：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A.</w:t>
      </w:r>
      <w:r>
        <w:rPr>
          <w:rFonts w:hint="eastAsia" w:ascii="仿宋_GB2312" w:eastAsia="仿宋_GB2312"/>
          <w:kern w:val="0"/>
          <w:sz w:val="24"/>
        </w:rPr>
        <w:t>按在职员工计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</w:t>
      </w:r>
      <w:r>
        <w:rPr>
          <w:rFonts w:hint="eastAsia" w:ascii="仿宋_GB2312" w:eastAsia="仿宋_GB2312"/>
          <w:kern w:val="0"/>
          <w:sz w:val="24"/>
        </w:rPr>
        <w:t>。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   （1）50人以下    （2）50-99人     （3）100-499人 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   （4）500-999人   （5）1000-4999人 （6）5000人以上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B.</w:t>
      </w:r>
      <w:r>
        <w:rPr>
          <w:rFonts w:hint="eastAsia" w:ascii="仿宋_GB2312" w:eastAsia="仿宋_GB2312"/>
          <w:color w:val="000000"/>
          <w:kern w:val="0"/>
          <w:sz w:val="24"/>
        </w:rPr>
        <w:t>按注册资金计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  <w:r>
        <w:rPr>
          <w:rFonts w:hint="eastAsia" w:ascii="仿宋_GB2312" w:eastAsia="仿宋_GB2312"/>
          <w:color w:val="000000"/>
          <w:kern w:val="0"/>
          <w:sz w:val="24"/>
        </w:rPr>
        <w:tab/>
      </w:r>
    </w:p>
    <w:p>
      <w:pPr>
        <w:widowControl/>
        <w:spacing w:line="360" w:lineRule="auto"/>
        <w:ind w:left="239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（1）1亿以上     （2）1亿至5000万     （3）5000万-1000万</w:t>
      </w:r>
    </w:p>
    <w:p>
      <w:pPr>
        <w:widowControl/>
        <w:spacing w:line="360" w:lineRule="auto"/>
        <w:ind w:left="239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（4）1000万-500万  （5）500万-100万     （6）100万以下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lang w:val="en-US" w:eastAsia="zh-CN"/>
        </w:rPr>
        <w:t>C.贵单位是否为世界500强企业</w:t>
      </w:r>
      <w:r>
        <w:rPr>
          <w:rFonts w:hint="eastAsia" w:ascii="仿宋_GB2312" w:hAnsi="仿宋_GB2312" w:eastAsia="仿宋_GB2312" w:cs="仿宋_GB2312"/>
          <w:kern w:val="0"/>
          <w:sz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4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  <w:lang w:eastAsia="zh-CN"/>
        </w:rPr>
      </w:pPr>
      <w:r>
        <w:rPr>
          <w:rFonts w:hint="eastAsia" w:ascii="仿宋_GB2312" w:eastAsia="仿宋_GB2312"/>
          <w:kern w:val="0"/>
          <w:sz w:val="24"/>
        </w:rPr>
        <w:t>（1</w:t>
      </w:r>
      <w:r>
        <w:rPr>
          <w:rFonts w:hint="eastAsia" w:ascii="仿宋_GB2312" w:eastAsia="仿宋_GB2312"/>
          <w:kern w:val="0"/>
          <w:sz w:val="24"/>
          <w:lang w:eastAsia="zh-CN"/>
        </w:rPr>
        <w:t>）是</w:t>
      </w:r>
      <w:r>
        <w:rPr>
          <w:rFonts w:hint="eastAsia" w:ascii="仿宋_GB2312" w:eastAsia="仿宋_GB2312"/>
          <w:kern w:val="0"/>
          <w:sz w:val="24"/>
        </w:rPr>
        <w:t xml:space="preserve">   （2）</w:t>
      </w:r>
      <w:r>
        <w:rPr>
          <w:rFonts w:hint="eastAsia" w:ascii="仿宋_GB2312" w:eastAsia="仿宋_GB2312"/>
          <w:kern w:val="0"/>
          <w:sz w:val="24"/>
          <w:lang w:eastAsia="zh-CN"/>
        </w:rPr>
        <w:t>不是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lang w:val="en-US" w:eastAsia="zh-CN"/>
        </w:rPr>
        <w:t>d.贵单位是否为中国500强企业</w:t>
      </w:r>
      <w:r>
        <w:rPr>
          <w:rFonts w:hint="eastAsia" w:ascii="仿宋_GB2312" w:hAnsi="仿宋_GB2312" w:eastAsia="仿宋_GB2312" w:cs="仿宋_GB2312"/>
          <w:kern w:val="0"/>
          <w:sz w:val="24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4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hAnsi="仿宋_GB2312" w:eastAsia="仿宋_GB2312" w:cs="仿宋_GB2312"/>
          <w:kern w:val="0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（1</w:t>
      </w:r>
      <w:r>
        <w:rPr>
          <w:rFonts w:hint="eastAsia" w:ascii="仿宋_GB2312" w:hAnsi="仿宋_GB2312" w:eastAsia="仿宋_GB2312" w:cs="仿宋_GB2312"/>
          <w:kern w:val="0"/>
          <w:sz w:val="24"/>
          <w:lang w:eastAsia="zh-CN"/>
        </w:rPr>
        <w:t>）是</w:t>
      </w:r>
      <w:r>
        <w:rPr>
          <w:rFonts w:hint="eastAsia" w:ascii="仿宋_GB2312" w:hAnsi="仿宋_GB2312" w:eastAsia="仿宋_GB2312" w:cs="仿宋_GB2312"/>
          <w:kern w:val="0"/>
          <w:sz w:val="24"/>
        </w:rPr>
        <w:t xml:space="preserve">   （2）</w:t>
      </w:r>
      <w:r>
        <w:rPr>
          <w:rFonts w:hint="eastAsia" w:ascii="仿宋_GB2312" w:hAnsi="仿宋_GB2312" w:eastAsia="仿宋_GB2312" w:cs="仿宋_GB2312"/>
          <w:kern w:val="0"/>
          <w:sz w:val="24"/>
          <w:lang w:eastAsia="zh-CN"/>
        </w:rPr>
        <w:t>不是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5.</w:t>
      </w:r>
      <w:r>
        <w:rPr>
          <w:rFonts w:hint="eastAsia" w:ascii="仿宋_GB2312" w:eastAsia="仿宋_GB2312"/>
          <w:kern w:val="0"/>
          <w:sz w:val="24"/>
        </w:rPr>
        <w:t>贵单位</w:t>
      </w:r>
      <w:r>
        <w:rPr>
          <w:rFonts w:hint="eastAsia" w:ascii="仿宋_GB2312" w:eastAsia="仿宋_GB2312"/>
          <w:kern w:val="0"/>
          <w:sz w:val="24"/>
          <w:lang w:eastAsia="zh-CN"/>
        </w:rPr>
        <w:t>现有我院</w:t>
      </w:r>
      <w:r>
        <w:rPr>
          <w:rFonts w:hint="eastAsia" w:ascii="仿宋_GB2312" w:eastAsia="仿宋_GB2312"/>
          <w:kern w:val="0"/>
          <w:sz w:val="24"/>
        </w:rPr>
        <w:t>毕业生</w:t>
      </w:r>
      <w:r>
        <w:rPr>
          <w:rFonts w:hint="eastAsia" w:ascii="仿宋_GB2312" w:eastAsia="仿宋_GB2312"/>
          <w:kern w:val="0"/>
          <w:sz w:val="24"/>
          <w:lang w:eastAsia="zh-CN"/>
        </w:rPr>
        <w:t>就业人数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</w:t>
      </w:r>
      <w:r>
        <w:rPr>
          <w:rFonts w:hint="eastAsia" w:ascii="仿宋_GB2312" w:eastAsia="仿宋_GB2312"/>
          <w:kern w:val="0"/>
          <w:sz w:val="24"/>
        </w:rPr>
        <w:t>人，其中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专</w:t>
      </w:r>
      <w:r>
        <w:rPr>
          <w:rFonts w:hint="eastAsia" w:ascii="仿宋_GB2312" w:eastAsia="仿宋_GB2312"/>
          <w:kern w:val="0"/>
          <w:sz w:val="24"/>
          <w:lang w:eastAsia="zh-CN"/>
        </w:rPr>
        <w:t>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人；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  <w:lang w:eastAsia="zh-CN"/>
        </w:rPr>
      </w:pP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专</w:t>
      </w:r>
      <w:r>
        <w:rPr>
          <w:rFonts w:hint="eastAsia" w:ascii="仿宋_GB2312" w:eastAsia="仿宋_GB2312"/>
          <w:kern w:val="0"/>
          <w:sz w:val="24"/>
          <w:lang w:eastAsia="zh-CN"/>
        </w:rPr>
        <w:t>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；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专</w:t>
      </w:r>
      <w:r>
        <w:rPr>
          <w:rFonts w:hint="eastAsia" w:ascii="仿宋_GB2312" w:eastAsia="仿宋_GB2312"/>
          <w:kern w:val="0"/>
          <w:sz w:val="24"/>
          <w:lang w:eastAsia="zh-CN"/>
        </w:rPr>
        <w:t>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；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kern w:val="0"/>
          <w:sz w:val="24"/>
        </w:rPr>
        <w:t>专</w:t>
      </w:r>
      <w:r>
        <w:rPr>
          <w:rFonts w:hint="eastAsia" w:ascii="仿宋_GB2312" w:eastAsia="仿宋_GB2312"/>
          <w:kern w:val="0"/>
          <w:sz w:val="24"/>
          <w:lang w:eastAsia="zh-CN"/>
        </w:rPr>
        <w:t>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。</w:t>
      </w:r>
    </w:p>
    <w:p>
      <w:pPr>
        <w:widowControl/>
        <w:numPr>
          <w:ilvl w:val="0"/>
          <w:numId w:val="1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  <w:u w:val="single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在贵单位就业的我院近三届毕业生，提升为基层管理人员的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；中层干部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    </w:t>
      </w:r>
    </w:p>
    <w:p>
      <w:pPr>
        <w:widowControl/>
        <w:numPr>
          <w:ilvl w:val="0"/>
          <w:numId w:val="0"/>
        </w:numPr>
        <w:spacing w:line="360" w:lineRule="auto"/>
        <w:rPr>
          <w:rFonts w:hint="eastAsia" w:ascii="仿宋_GB2312" w:eastAsia="仿宋_GB2312"/>
          <w:kern w:val="0"/>
          <w:sz w:val="24"/>
          <w:lang w:val="en-US" w:eastAsia="zh-CN"/>
        </w:rPr>
      </w:pP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；业务骨干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人</w:t>
      </w:r>
      <w:r>
        <w:rPr>
          <w:rFonts w:hint="eastAsia" w:ascii="仿宋_GB2312" w:eastAsia="仿宋_GB2312"/>
          <w:kern w:val="0"/>
          <w:sz w:val="24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leftChars="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7</w:t>
      </w:r>
      <w:r>
        <w:rPr>
          <w:rFonts w:hint="eastAsia" w:ascii="仿宋_GB2312" w:eastAsia="仿宋_GB2312"/>
          <w:kern w:val="0"/>
          <w:sz w:val="24"/>
        </w:rPr>
        <w:t>．贵单位招聘毕业生的月起薪是：</w:t>
      </w:r>
    </w:p>
    <w:tbl>
      <w:tblPr>
        <w:tblStyle w:val="5"/>
        <w:tblW w:w="59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905"/>
        <w:gridCol w:w="1453"/>
        <w:gridCol w:w="16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序号</w:t>
            </w: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学历层次</w:t>
            </w:r>
          </w:p>
        </w:tc>
        <w:tc>
          <w:tcPr>
            <w:tcW w:w="1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试用期</w:t>
            </w:r>
          </w:p>
        </w:tc>
        <w:tc>
          <w:tcPr>
            <w:tcW w:w="1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试用期后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</w:t>
            </w: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专科（高职）</w:t>
            </w:r>
          </w:p>
        </w:tc>
        <w:tc>
          <w:tcPr>
            <w:tcW w:w="1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本科</w:t>
            </w:r>
          </w:p>
        </w:tc>
        <w:tc>
          <w:tcPr>
            <w:tcW w:w="1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ind w:firstLine="24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（1）1500以下  （2）1501－2000 （3）2001-2500 （4）2501-3000 （5）3001-3500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（6）3501-4000 （7）4001-4500  （8）4501-5000  （9）5000元以上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8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贵单位招聘高校毕业生的主要渠道有（限选三项）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（1）校园招聘  （2）社会专门人才招聘会  （3）依托专业招聘机构（网站）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（4）依托本单位网站发布信息辅助招聘  （5）经人推荐  （6）劳务派遣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（7）在实习（见习）生中选拔</w:t>
      </w:r>
    </w:p>
    <w:p>
      <w:pPr>
        <w:widowControl/>
        <w:spacing w:line="360" w:lineRule="auto"/>
        <w:ind w:firstLine="210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 xml:space="preserve"> 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b/>
          <w:bCs/>
          <w:color w:val="000000"/>
          <w:kern w:val="0"/>
          <w:sz w:val="24"/>
        </w:rPr>
      </w:pPr>
      <w:r>
        <w:rPr>
          <w:rFonts w:hint="eastAsia" w:ascii="仿宋_GB2312" w:eastAsia="仿宋_GB2312"/>
          <w:b/>
          <w:bCs/>
          <w:kern w:val="0"/>
          <w:sz w:val="24"/>
          <w:lang w:val="en-US" w:eastAsia="zh-CN"/>
        </w:rPr>
        <w:t xml:space="preserve">            </w:t>
      </w:r>
      <w:r>
        <w:rPr>
          <w:rFonts w:hint="eastAsia" w:ascii="仿宋_GB2312" w:eastAsia="仿宋_GB2312"/>
          <w:b/>
          <w:bCs/>
          <w:kern w:val="0"/>
          <w:sz w:val="24"/>
        </w:rPr>
        <w:t>第二部分 单位用人标准及人才需求趋势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1．</w:t>
      </w:r>
      <w:r>
        <w:rPr>
          <w:rFonts w:hint="eastAsia" w:ascii="仿宋_GB2312" w:eastAsia="仿宋_GB2312"/>
          <w:color w:val="000000"/>
          <w:kern w:val="0"/>
          <w:sz w:val="24"/>
        </w:rPr>
        <w:t>招聘毕业生时，最注重的三</w:t>
      </w:r>
      <w:r>
        <w:rPr>
          <w:rFonts w:hint="eastAsia" w:ascii="仿宋_GB2312" w:eastAsia="仿宋_GB2312"/>
          <w:color w:val="000000"/>
          <w:kern w:val="0"/>
          <w:sz w:val="24"/>
          <w:u w:val="none"/>
        </w:rPr>
        <w:t>项</w:t>
      </w:r>
      <w:r>
        <w:rPr>
          <w:rFonts w:hint="eastAsia" w:ascii="仿宋_GB2312" w:eastAsia="仿宋_GB2312"/>
          <w:color w:val="000000"/>
          <w:kern w:val="0"/>
          <w:sz w:val="24"/>
        </w:rPr>
        <w:t>个人品质是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（1）诚实守信  （2）有责任感  （3）对单位忠诚  （4）敬业精神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（5）乐观向上  （6）严谨踏实  （7）乐于助人    （8）具备人文修养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（9）其他</w:t>
      </w:r>
      <w:r>
        <w:rPr>
          <w:rFonts w:hint="eastAsia" w:ascii="仿宋_GB2312" w:eastAsia="仿宋_GB2312"/>
          <w:kern w:val="0"/>
          <w:sz w:val="24"/>
        </w:rPr>
        <w:t>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  <w:u w:val="single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2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招聘毕业生时，最注重的三项个人能力是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（1）学习能力   （2）创新能力   （3）人际沟通能力  （4）团队协作能力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（5）语言表达能力（6）文字表达能力（7）组织协调能力（8）时间管理能力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（9）信息感知能力（10）分析能力 （11）问题解决能力（12）情绪管理能力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（13）执行能力   （14）承压抗挫能力   （15）其他</w:t>
      </w:r>
      <w:r>
        <w:rPr>
          <w:rFonts w:hint="eastAsia" w:ascii="仿宋_GB2312" w:eastAsia="仿宋_GB2312"/>
          <w:kern w:val="0"/>
          <w:sz w:val="24"/>
        </w:rPr>
        <w:t>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3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招聘毕业生时，最注重的三项专业知识与专业技能是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（1）专业理论基础  （2）专业前沿知识  （3）专业应用技能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（4）社会实践经历  （5）人文社会知识  （6）计算机应用能力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（7）外语水平     （8）职业资格证书  （9）其他</w:t>
      </w:r>
      <w:r>
        <w:rPr>
          <w:rFonts w:hint="eastAsia" w:ascii="仿宋_GB2312" w:eastAsia="仿宋_GB2312"/>
          <w:kern w:val="0"/>
          <w:sz w:val="24"/>
        </w:rPr>
        <w:t>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4．</w:t>
      </w:r>
      <w:r>
        <w:rPr>
          <w:rFonts w:hint="eastAsia" w:ascii="仿宋_GB2312" w:eastAsia="仿宋_GB2312"/>
          <w:color w:val="000000"/>
          <w:kern w:val="0"/>
          <w:sz w:val="24"/>
        </w:rPr>
        <w:t>未来3年，贵单位对人才学历需求最多的学历层次前三位是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、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</w:t>
      </w:r>
      <w:r>
        <w:rPr>
          <w:rFonts w:hint="eastAsia" w:ascii="仿宋_GB2312" w:eastAsia="仿宋_GB2312"/>
          <w:color w:val="000000"/>
          <w:kern w:val="0"/>
          <w:sz w:val="24"/>
          <w:lang w:eastAsia="zh-CN"/>
        </w:rPr>
        <w:t>中专</w:t>
      </w:r>
      <w:r>
        <w:rPr>
          <w:rFonts w:hint="eastAsia" w:ascii="仿宋_GB2312" w:eastAsia="仿宋_GB2312"/>
          <w:color w:val="000000"/>
          <w:kern w:val="0"/>
          <w:sz w:val="24"/>
        </w:rPr>
        <w:t>及以下</w:t>
      </w:r>
      <w:r>
        <w:rPr>
          <w:rFonts w:hint="eastAsia" w:ascii="仿宋_GB2312" w:eastAsia="仿宋_GB2312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kern w:val="0"/>
          <w:sz w:val="24"/>
        </w:rPr>
        <w:t>（2）专科（高职） （3）本科  （4）硕士   5）博士</w:t>
      </w:r>
    </w:p>
    <w:p>
      <w:pPr>
        <w:widowControl/>
        <w:spacing w:line="360" w:lineRule="auto"/>
        <w:ind w:left="240" w:hanging="24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5．未来3年，贵单位对哪些</w:t>
      </w:r>
      <w:r>
        <w:rPr>
          <w:rFonts w:hint="eastAsia" w:ascii="仿宋_GB2312" w:eastAsia="仿宋_GB2312"/>
          <w:kern w:val="0"/>
          <w:sz w:val="24"/>
          <w:lang w:eastAsia="zh-CN"/>
        </w:rPr>
        <w:t>职位</w:t>
      </w:r>
      <w:r>
        <w:rPr>
          <w:rFonts w:hint="eastAsia" w:ascii="仿宋_GB2312" w:eastAsia="仿宋_GB2312"/>
          <w:kern w:val="0"/>
          <w:sz w:val="24"/>
        </w:rPr>
        <w:t>需求较多，请按需求量排出前五位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。</w:t>
      </w:r>
      <w:bookmarkStart w:id="0" w:name="_GoBack"/>
      <w:bookmarkEnd w:id="0"/>
    </w:p>
    <w:p>
      <w:pPr>
        <w:widowControl/>
        <w:spacing w:line="360" w:lineRule="auto"/>
        <w:ind w:left="240" w:hanging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ind w:left="241" w:hanging="240"/>
        <w:rPr>
          <w:rFonts w:hint="eastAsia" w:ascii="仿宋_GB2312" w:eastAsia="仿宋_GB2312"/>
          <w:b/>
          <w:bCs/>
          <w:color w:val="000000"/>
          <w:kern w:val="0"/>
          <w:sz w:val="24"/>
        </w:rPr>
      </w:pPr>
      <w:r>
        <w:rPr>
          <w:rFonts w:hint="eastAsia" w:ascii="仿宋_GB2312" w:eastAsia="仿宋_GB2312"/>
          <w:b/>
          <w:bCs/>
          <w:color w:val="000000"/>
          <w:kern w:val="0"/>
          <w:sz w:val="24"/>
          <w:lang w:val="en-US" w:eastAsia="zh-CN"/>
        </w:rPr>
        <w:t xml:space="preserve">             </w:t>
      </w:r>
      <w:r>
        <w:rPr>
          <w:rFonts w:hint="eastAsia" w:ascii="仿宋_GB2312" w:eastAsia="仿宋_GB2312"/>
          <w:b/>
          <w:bCs/>
          <w:color w:val="000000"/>
          <w:kern w:val="0"/>
          <w:sz w:val="24"/>
        </w:rPr>
        <w:t>第三部分 对学校人才培养等环节的评价</w:t>
      </w:r>
    </w:p>
    <w:p>
      <w:pPr>
        <w:widowControl/>
        <w:spacing w:line="360" w:lineRule="auto"/>
        <w:rPr>
          <w:rFonts w:hint="eastAsia" w:ascii="仿宋_GB2312" w:eastAsia="仿宋_GB2312"/>
          <w:b/>
          <w:bCs/>
          <w:color w:val="000000"/>
          <w:kern w:val="0"/>
          <w:sz w:val="24"/>
          <w:u w:val="single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1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贵单位对所招聘的我校</w:t>
      </w:r>
      <w:r>
        <w:rPr>
          <w:rFonts w:hint="eastAsia" w:ascii="仿宋_GB2312" w:eastAsia="仿宋_GB2312"/>
          <w:color w:val="000000"/>
          <w:kern w:val="0"/>
          <w:sz w:val="24"/>
          <w:lang w:val="en-US" w:eastAsia="zh-CN"/>
        </w:rPr>
        <w:t>2017</w:t>
      </w:r>
      <w:r>
        <w:rPr>
          <w:rFonts w:hint="eastAsia" w:ascii="仿宋_GB2312" w:eastAsia="仿宋_GB2312"/>
          <w:color w:val="000000"/>
          <w:kern w:val="0"/>
          <w:sz w:val="24"/>
        </w:rPr>
        <w:t>届毕业生总体满意度是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</w:t>
      </w:r>
      <w:r>
        <w:rPr>
          <w:rFonts w:hint="eastAsia" w:ascii="仿宋_GB2312" w:eastAsia="仿宋_GB2312"/>
          <w:color w:val="000000"/>
          <w:kern w:val="0"/>
          <w:sz w:val="24"/>
        </w:rPr>
        <w:t>。</w:t>
      </w:r>
      <w:r>
        <w:rPr>
          <w:rFonts w:hint="eastAsia" w:ascii="仿宋_GB2312" w:eastAsia="仿宋_GB2312"/>
          <w:b/>
          <w:bCs/>
          <w:color w:val="000000"/>
          <w:kern w:val="0"/>
          <w:sz w:val="24"/>
          <w:lang w:eastAsia="zh-CN"/>
        </w:rPr>
        <w:t>（没有学生不填）</w:t>
      </w:r>
    </w:p>
    <w:p>
      <w:pPr>
        <w:widowControl/>
        <w:spacing w:line="360" w:lineRule="auto"/>
        <w:ind w:firstLine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（1）很满意  （2）满意 （3）一般  （4）不满意  （5）很不满意</w:t>
      </w:r>
    </w:p>
    <w:p>
      <w:pPr>
        <w:widowControl/>
        <w:spacing w:line="360" w:lineRule="auto"/>
        <w:ind w:left="240" w:hanging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2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请您对所招聘的我</w:t>
      </w:r>
      <w:r>
        <w:rPr>
          <w:rFonts w:hint="eastAsia" w:ascii="仿宋_GB2312" w:eastAsia="仿宋_GB2312"/>
          <w:color w:val="000000"/>
          <w:kern w:val="0"/>
          <w:sz w:val="24"/>
          <w:lang w:eastAsia="zh-CN"/>
        </w:rPr>
        <w:t>院</w:t>
      </w:r>
      <w:r>
        <w:rPr>
          <w:rFonts w:hint="eastAsia" w:ascii="仿宋_GB2312" w:eastAsia="仿宋_GB2312"/>
          <w:color w:val="000000"/>
          <w:kern w:val="0"/>
          <w:sz w:val="24"/>
        </w:rPr>
        <w:t>201</w:t>
      </w:r>
      <w:r>
        <w:rPr>
          <w:rFonts w:hint="eastAsia" w:ascii="仿宋_GB2312" w:eastAsia="仿宋_GB2312"/>
          <w:color w:val="000000"/>
          <w:kern w:val="0"/>
          <w:sz w:val="24"/>
          <w:lang w:val="en-US" w:eastAsia="zh-CN"/>
        </w:rPr>
        <w:t>7</w:t>
      </w:r>
      <w:r>
        <w:rPr>
          <w:rFonts w:hint="eastAsia" w:ascii="仿宋_GB2312" w:eastAsia="仿宋_GB2312"/>
          <w:color w:val="000000"/>
          <w:kern w:val="0"/>
          <w:sz w:val="24"/>
        </w:rPr>
        <w:t>届毕业生个人能力的表现给予评价</w:t>
      </w:r>
      <w:r>
        <w:rPr>
          <w:rFonts w:hint="eastAsia" w:ascii="仿宋_GB2312" w:eastAsia="仿宋_GB2312"/>
          <w:kern w:val="0"/>
          <w:sz w:val="24"/>
        </w:rPr>
        <w:t>，在相应分值处划</w:t>
      </w:r>
      <w:r>
        <w:rPr>
          <w:rFonts w:hint="eastAsia" w:ascii="仿宋_GB2312" w:eastAsia="仿宋_GB2312"/>
          <w:color w:val="000000"/>
          <w:kern w:val="0"/>
          <w:sz w:val="24"/>
        </w:rPr>
        <w:t>√，分值越高，满意度越高</w:t>
      </w:r>
      <w:r>
        <w:rPr>
          <w:rFonts w:hint="eastAsia" w:ascii="仿宋_GB2312" w:eastAsia="仿宋_GB2312"/>
          <w:kern w:val="0"/>
          <w:sz w:val="24"/>
        </w:rPr>
        <w:t>。</w:t>
      </w:r>
    </w:p>
    <w:tbl>
      <w:tblPr>
        <w:tblStyle w:val="5"/>
        <w:tblW w:w="78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2880"/>
        <w:gridCol w:w="841"/>
        <w:gridCol w:w="841"/>
        <w:gridCol w:w="842"/>
        <w:gridCol w:w="841"/>
        <w:gridCol w:w="8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内  容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学习能力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创新能力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人际沟通能力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团队协作能力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语言表达能力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文字表达能力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组织协调能力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时间管理能力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信息感知能力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分析能力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问题解决能力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情绪管理能力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执行力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承压抗挫能力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ind w:left="240" w:hanging="240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3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请您对所招聘的我</w:t>
      </w:r>
      <w:r>
        <w:rPr>
          <w:rFonts w:hint="eastAsia" w:ascii="仿宋_GB2312" w:eastAsia="仿宋_GB2312"/>
          <w:color w:val="000000"/>
          <w:kern w:val="0"/>
          <w:sz w:val="24"/>
          <w:lang w:eastAsia="zh-CN"/>
        </w:rPr>
        <w:t>院</w:t>
      </w:r>
      <w:r>
        <w:rPr>
          <w:rFonts w:hint="eastAsia" w:ascii="仿宋_GB2312" w:eastAsia="仿宋_GB2312"/>
          <w:color w:val="000000"/>
          <w:kern w:val="0"/>
          <w:sz w:val="24"/>
        </w:rPr>
        <w:t>201</w:t>
      </w:r>
      <w:r>
        <w:rPr>
          <w:rFonts w:hint="eastAsia" w:ascii="仿宋_GB2312" w:eastAsia="仿宋_GB2312"/>
          <w:color w:val="000000"/>
          <w:kern w:val="0"/>
          <w:sz w:val="24"/>
          <w:lang w:val="en-US" w:eastAsia="zh-CN"/>
        </w:rPr>
        <w:t>7</w:t>
      </w:r>
      <w:r>
        <w:rPr>
          <w:rFonts w:hint="eastAsia" w:ascii="仿宋_GB2312" w:eastAsia="仿宋_GB2312"/>
          <w:color w:val="000000"/>
          <w:kern w:val="0"/>
          <w:sz w:val="24"/>
        </w:rPr>
        <w:t>届毕业生专业知识与专业技能的表现给予评价，</w:t>
      </w:r>
      <w:r>
        <w:rPr>
          <w:rFonts w:hint="eastAsia" w:ascii="仿宋_GB2312" w:eastAsia="仿宋_GB2312"/>
          <w:kern w:val="0"/>
          <w:sz w:val="24"/>
        </w:rPr>
        <w:t>在相应分值处划</w:t>
      </w:r>
      <w:r>
        <w:rPr>
          <w:rFonts w:hint="eastAsia" w:ascii="仿宋_GB2312" w:eastAsia="仿宋_GB2312"/>
          <w:color w:val="000000"/>
          <w:kern w:val="0"/>
          <w:sz w:val="24"/>
        </w:rPr>
        <w:t>√，分值越高，满意度越高</w:t>
      </w:r>
      <w:r>
        <w:rPr>
          <w:rFonts w:hint="eastAsia" w:ascii="仿宋_GB2312" w:eastAsia="仿宋_GB2312"/>
          <w:kern w:val="0"/>
          <w:sz w:val="24"/>
        </w:rPr>
        <w:t>。</w:t>
      </w:r>
      <w:r>
        <w:rPr>
          <w:rFonts w:hint="eastAsia" w:ascii="仿宋_GB2312" w:eastAsia="仿宋_GB2312"/>
          <w:kern w:val="0"/>
          <w:sz w:val="24"/>
          <w:lang w:eastAsia="zh-CN"/>
        </w:rPr>
        <w:t>（</w:t>
      </w:r>
      <w:r>
        <w:rPr>
          <w:rFonts w:hint="eastAsia" w:ascii="仿宋_GB2312" w:eastAsia="仿宋_GB2312"/>
          <w:color w:val="000000"/>
          <w:kern w:val="0"/>
          <w:sz w:val="24"/>
          <w:lang w:eastAsia="zh-CN"/>
        </w:rPr>
        <w:t>没有学生不填</w:t>
      </w:r>
      <w:r>
        <w:rPr>
          <w:rFonts w:hint="eastAsia" w:ascii="仿宋_GB2312" w:eastAsia="仿宋_GB2312"/>
          <w:kern w:val="0"/>
          <w:sz w:val="24"/>
          <w:lang w:eastAsia="zh-CN"/>
        </w:rPr>
        <w:t>）</w:t>
      </w:r>
    </w:p>
    <w:tbl>
      <w:tblPr>
        <w:tblStyle w:val="5"/>
        <w:tblW w:w="78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913"/>
        <w:gridCol w:w="841"/>
        <w:gridCol w:w="841"/>
        <w:gridCol w:w="842"/>
        <w:gridCol w:w="841"/>
        <w:gridCol w:w="8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内  容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专业理论基础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专业前沿知识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专业应用技能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社会实践经历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人文社会知识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计算机应用能力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外语水平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8</w:t>
            </w:r>
          </w:p>
        </w:tc>
        <w:tc>
          <w:tcPr>
            <w:tcW w:w="29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职业资格证书</w:t>
            </w: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ind w:left="239"/>
        <w:rPr>
          <w:rFonts w:hint="eastAsia"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4．您对我校的人才培养有何希望和建议（可多选）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、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4"/>
        </w:rPr>
        <w:t>。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（1）加强基础知识的培养，拓宽学生的知识面   （2）加强专业知识的培养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（3）强化专业实践环节，增强学生实践能力      （4）拓宽专业口径，增强专业适应性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（5）专业设置动态调整，满足社会发展需要      （6）加强学生应用能力的培养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（7）加强学生人生观、职业道德和劳动态度的培养  （8）加强学生人文社会科学素养的训练</w:t>
      </w:r>
    </w:p>
    <w:p>
      <w:pPr>
        <w:widowControl/>
        <w:spacing w:line="360" w:lineRule="auto"/>
        <w:ind w:firstLine="120"/>
        <w:rPr>
          <w:rFonts w:hint="eastAsia" w:ascii="仿宋_GB2312" w:eastAsia="仿宋_GB2312"/>
          <w:spacing w:val="-20"/>
          <w:kern w:val="0"/>
          <w:sz w:val="24"/>
        </w:rPr>
      </w:pPr>
      <w:r>
        <w:rPr>
          <w:rFonts w:hint="eastAsia" w:ascii="仿宋_GB2312" w:eastAsia="仿宋_GB2312"/>
          <w:spacing w:val="-20"/>
          <w:kern w:val="0"/>
          <w:sz w:val="24"/>
        </w:rPr>
        <w:t>（9）加强学生创新能力的培养                     （10）其他</w:t>
      </w:r>
      <w:r>
        <w:rPr>
          <w:rFonts w:hint="eastAsia" w:ascii="仿宋_GB2312" w:eastAsia="仿宋_GB2312"/>
          <w:kern w:val="0"/>
          <w:sz w:val="24"/>
        </w:rPr>
        <w:t>，请注明</w:t>
      </w:r>
      <w:r>
        <w:rPr>
          <w:rFonts w:hint="eastAsia" w:ascii="仿宋_GB2312" w:eastAsia="仿宋_GB2312"/>
          <w:color w:val="000000"/>
          <w:kern w:val="0"/>
          <w:sz w:val="24"/>
          <w:u w:val="single"/>
        </w:rPr>
        <w:t xml:space="preserve">         </w:t>
      </w:r>
    </w:p>
    <w:p>
      <w:pPr>
        <w:widowControl/>
        <w:spacing w:line="360" w:lineRule="auto"/>
        <w:rPr>
          <w:rFonts w:hint="eastAsia" w:ascii="仿宋_GB2312" w:eastAsia="仿宋_GB2312"/>
          <w:color w:val="000000"/>
          <w:kern w:val="0"/>
          <w:sz w:val="24"/>
          <w:u w:val="single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5</w:t>
      </w:r>
      <w:r>
        <w:rPr>
          <w:rFonts w:hint="eastAsia" w:ascii="仿宋_GB2312" w:eastAsia="仿宋_GB2312"/>
          <w:kern w:val="0"/>
          <w:sz w:val="24"/>
        </w:rPr>
        <w:t>．</w:t>
      </w:r>
      <w:r>
        <w:rPr>
          <w:rFonts w:hint="eastAsia" w:ascii="仿宋_GB2312" w:eastAsia="仿宋_GB2312"/>
          <w:color w:val="000000"/>
          <w:kern w:val="0"/>
          <w:sz w:val="24"/>
        </w:rPr>
        <w:t>请您对我校就业工作进行评价</w:t>
      </w:r>
      <w:r>
        <w:rPr>
          <w:rFonts w:hint="eastAsia" w:ascii="仿宋_GB2312" w:eastAsia="仿宋_GB2312"/>
          <w:kern w:val="0"/>
          <w:sz w:val="24"/>
        </w:rPr>
        <w:t>，在相应分值处划</w:t>
      </w:r>
      <w:r>
        <w:rPr>
          <w:rFonts w:hint="eastAsia" w:ascii="仿宋_GB2312" w:eastAsia="仿宋_GB2312"/>
          <w:color w:val="000000"/>
          <w:kern w:val="0"/>
          <w:sz w:val="24"/>
        </w:rPr>
        <w:t>√，分值越高，满意度越高</w:t>
      </w:r>
      <w:r>
        <w:rPr>
          <w:rFonts w:hint="eastAsia" w:ascii="仿宋_GB2312" w:eastAsia="仿宋_GB2312"/>
          <w:kern w:val="0"/>
          <w:sz w:val="24"/>
        </w:rPr>
        <w:t>。</w:t>
      </w:r>
    </w:p>
    <w:tbl>
      <w:tblPr>
        <w:tblStyle w:val="5"/>
        <w:tblW w:w="82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3760"/>
        <w:gridCol w:w="766"/>
        <w:gridCol w:w="681"/>
        <w:gridCol w:w="802"/>
        <w:gridCol w:w="720"/>
        <w:gridCol w:w="7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内  容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5分</w:t>
            </w: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招聘信息发布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校园招聘活动组织情况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  <w:t>利用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val="en-US" w:eastAsia="zh-CN"/>
              </w:rPr>
              <w:t>qq群、微信、电话等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  <w:t>其它手段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推荐毕业生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  <w:t>就业情况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对毕业生的职业教育和就业指导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就业手续的办理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altName w:val="PMingLiU-ExtB"/>
    <w:panose1 w:val="02020309000000000000"/>
    <w:charset w:val="88"/>
    <w:family w:val="auto"/>
    <w:pitch w:val="default"/>
    <w:sig w:usb0="00000000" w:usb1="00000000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E1002EFF" w:usb1="C000605B" w:usb2="00000029" w:usb3="00000000" w:csb0="200101FF" w:csb1="20280000"/>
  </w:font>
  <w:font w:name="PMingLiU">
    <w:altName w:val="PMingLiU-ExtB"/>
    <w:panose1 w:val="02020300000000000000"/>
    <w:charset w:val="88"/>
    <w:family w:val="auto"/>
    <w:pitch w:val="default"/>
    <w:sig w:usb0="00000000" w:usb1="00000000" w:usb2="00000016" w:usb3="00000000" w:csb0="00100001" w:csb1="00000000"/>
  </w:font>
  <w:font w:name="Microsoft Sans Serif">
    <w:panose1 w:val="020B0604020202020204"/>
    <w:charset w:val="01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4A5D5"/>
    <w:multiLevelType w:val="singleLevel"/>
    <w:tmpl w:val="57E4A5D5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54C30"/>
    <w:rsid w:val="1577500E"/>
    <w:rsid w:val="2B7E12F7"/>
    <w:rsid w:val="48954C30"/>
    <w:rsid w:val="781170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2016-09-23T03:46:00Z</dcterms:created>
  <dc:creator>Administrator</dc:creator>
  <cp:lastModifiedBy>admin</cp:lastModifiedBy>
  <dcterms:modified xsi:type="dcterms:W3CDTF">2017-09-25T00:15:53Z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